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E45F" w14:textId="77777777" w:rsidR="00165871" w:rsidRDefault="00165871">
      <w:pPr>
        <w:rPr>
          <w:b/>
          <w:bCs/>
        </w:rPr>
      </w:pPr>
      <w:r w:rsidRPr="00165871">
        <w:rPr>
          <w:b/>
          <w:bCs/>
        </w:rPr>
        <w:t xml:space="preserve">CAPÍTULO 4 </w:t>
      </w:r>
    </w:p>
    <w:p w14:paraId="63BF643B" w14:textId="1CE2033C" w:rsidR="00165871" w:rsidRPr="00165871" w:rsidRDefault="00165871">
      <w:pPr>
        <w:rPr>
          <w:b/>
          <w:bCs/>
        </w:rPr>
      </w:pPr>
      <w:r w:rsidRPr="00165871">
        <w:rPr>
          <w:b/>
          <w:bCs/>
        </w:rPr>
        <w:t>MERCANCÍAS TEXTILES Y PRENDAS DE VESTIR</w:t>
      </w:r>
    </w:p>
    <w:p w14:paraId="7E448D46" w14:textId="26ECC146" w:rsidR="00165871" w:rsidRDefault="00165871">
      <w:r>
        <w:t>Artículo 4.2: Reglas de Origen y Asuntos Relacionados</w:t>
      </w:r>
      <w:r>
        <w:t xml:space="preserve"> </w:t>
      </w:r>
    </w:p>
    <w:p w14:paraId="1EFDA2C6" w14:textId="09C5A481" w:rsidR="00165871" w:rsidRPr="00165871" w:rsidRDefault="00165871">
      <w:pPr>
        <w:rPr>
          <w:b/>
          <w:bCs/>
          <w:i/>
          <w:iCs/>
          <w:sz w:val="28"/>
          <w:szCs w:val="28"/>
        </w:rPr>
      </w:pPr>
      <w:r w:rsidRPr="00165871">
        <w:rPr>
          <w:b/>
          <w:bCs/>
          <w:i/>
          <w:iCs/>
          <w:sz w:val="28"/>
          <w:szCs w:val="28"/>
        </w:rPr>
        <w:t xml:space="preserve">De Minimis </w:t>
      </w:r>
    </w:p>
    <w:p w14:paraId="62252340" w14:textId="751FE69A" w:rsidR="00E90D61" w:rsidRDefault="00165871" w:rsidP="00165871">
      <w:pPr>
        <w:jc w:val="both"/>
      </w:pPr>
      <w:r>
        <w:t>2.</w:t>
      </w:r>
      <w:r>
        <w:t xml:space="preserve"> </w:t>
      </w:r>
      <w:r>
        <w:t>Una mercancía textil o prenda de vestir clasificada fuera de los Capítulos 61 al 63 del Sistema Armonizado que contenga materiales no originarios que no cumplen con el requisito aplicable de cambio de clasificación arancelaria especificado en el Anexo 4-A (Reglas de Origen Específicas por Producto para Textiles y Prendas de Vestir) será, no obstante, considerada una mercancía originaria si el peso total de todos esos materiales no excede el 10 por ciento del peso total de la mercancía y la mercancía cumple con los demás requisitos aplicables de este Capítulo y del Capítulo 3 (Reglas de Origen y Procedimientos Relacionados con el Origen).</w:t>
      </w:r>
    </w:p>
    <w:p w14:paraId="7BBFF5C0" w14:textId="77777777" w:rsidR="00165871" w:rsidRDefault="00165871" w:rsidP="00165871">
      <w:pPr>
        <w:jc w:val="both"/>
      </w:pPr>
      <w:r>
        <w:t xml:space="preserve">3. Una mercancía textil o prenda de vestir clasificada en los Capítulos 61 al 63 del Sistema Armonizado que contenga fibras o hilados no originarios en el componente de la mercancía que determina la clasificación arancelaria de la mercancía, que no cumplen con el cambio aplicable de clasificación arancelaria establecido en el Anexo 4-A (Reglas de Origen Específicas por Producto para Textiles y Prendas de Vestir) será, no obstante, considerada una mercancía originaria si el peso total de todas esas fibras o hilados no exceden el 10 por ciento del peso total de ese componente y la mercancía cumple con los demás requisitos aplicables de este Capítulo y del Capítulo 3 (Reglas de Origen y Procedimientos Relacionados con el Origen). </w:t>
      </w:r>
    </w:p>
    <w:p w14:paraId="63DE96D5" w14:textId="19D2CF80" w:rsidR="00165871" w:rsidRDefault="00165871" w:rsidP="00165871">
      <w:pPr>
        <w:jc w:val="both"/>
      </w:pPr>
      <w:r>
        <w:t>4. No obstante los párrafos 2 y 3, una mercancía descrita en el párrafo 2 que contenga hilados de elastómeros o una mercancía descrita en el párrafo 3 que contenga hilados de elastómeros en el componente de la mercancía que determina la clasificación arancelaria de la mercancía será considerada una mercancía originaria sólo si dichos hilados son totalmente formados en el territorio de una o más de las Partes.</w:t>
      </w:r>
      <w:r>
        <w:rPr>
          <w:rStyle w:val="Refdenotaalfinal"/>
        </w:rPr>
        <w:endnoteReference w:id="1"/>
      </w:r>
      <w:r w:rsidRPr="00165871">
        <w:rPr>
          <w:vertAlign w:val="superscript"/>
        </w:rPr>
        <w:t>,</w:t>
      </w:r>
      <w:r>
        <w:rPr>
          <w:rStyle w:val="Refdenotaalfinal"/>
        </w:rPr>
        <w:endnoteReference w:id="2"/>
      </w:r>
    </w:p>
    <w:sectPr w:rsidR="00165871" w:rsidSect="00317701">
      <w:endnotePr>
        <w:numFmt w:val="decimal"/>
      </w:endnotePr>
      <w:pgSz w:w="12240" w:h="15840" w:code="1"/>
      <w:pgMar w:top="1418" w:right="1701" w:bottom="1418" w:left="170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9EAE" w14:textId="77777777" w:rsidR="00165871" w:rsidRDefault="00165871" w:rsidP="00165871">
      <w:pPr>
        <w:spacing w:after="0" w:line="240" w:lineRule="auto"/>
      </w:pPr>
      <w:r>
        <w:separator/>
      </w:r>
    </w:p>
  </w:endnote>
  <w:endnote w:type="continuationSeparator" w:id="0">
    <w:p w14:paraId="107446FD" w14:textId="77777777" w:rsidR="00165871" w:rsidRDefault="00165871" w:rsidP="00165871">
      <w:pPr>
        <w:spacing w:after="0" w:line="240" w:lineRule="auto"/>
      </w:pPr>
      <w:r>
        <w:continuationSeparator/>
      </w:r>
    </w:p>
  </w:endnote>
  <w:endnote w:id="1">
    <w:p w14:paraId="3FE1E86A" w14:textId="301C1377" w:rsidR="00165871" w:rsidRDefault="00165871">
      <w:pPr>
        <w:pStyle w:val="Textonotaalfinal"/>
      </w:pPr>
      <w:r>
        <w:rPr>
          <w:rStyle w:val="Refdenotaalfinal"/>
        </w:rPr>
        <w:endnoteRef/>
      </w:r>
      <w:r>
        <w:t>Para mayor certeza, este párrafo no se interpretará en el sentido de requerir que un material listado en el Apéndice 1 (Lista de Productos de Escaso Abasto) del Anexo 4-A (Reglas Específicas de Origen por Producto para Textiles y Prendas de Vestir) sea producido a partir de hilados de elastómeros totalmente formados en el territorio de una o más de las Partes.</w:t>
      </w:r>
    </w:p>
    <w:p w14:paraId="402394A5" w14:textId="77777777" w:rsidR="00165871" w:rsidRDefault="00165871">
      <w:pPr>
        <w:pStyle w:val="Textonotaalfinal"/>
      </w:pPr>
    </w:p>
  </w:endnote>
  <w:endnote w:id="2">
    <w:p w14:paraId="476F1679" w14:textId="71013557" w:rsidR="00165871" w:rsidRDefault="00165871">
      <w:pPr>
        <w:pStyle w:val="Textonotaalfinal"/>
      </w:pPr>
      <w:r>
        <w:rPr>
          <w:rStyle w:val="Refdenotaalfinal"/>
        </w:rPr>
        <w:endnoteRef/>
      </w:r>
      <w:r>
        <w:t xml:space="preserve"> </w:t>
      </w:r>
      <w:r>
        <w:t>Para los efectos de este párrafo, “totalmente formado” significa todos los procesos de producción y operaciones de terminado, empezando con la extrusión de filamentos, tiras, películas u hojas, e incluyendo el estiramiento para orientar completamente un filamento o el cortado de una película u hoja en una tira, o la hilatura de todas las fibras en un hilado, o ambas, y finalizar con un hilado terminado o un hilado con torsión.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F87A" w14:textId="77777777" w:rsidR="00165871" w:rsidRDefault="00165871" w:rsidP="00165871">
      <w:pPr>
        <w:spacing w:after="0" w:line="240" w:lineRule="auto"/>
      </w:pPr>
      <w:r>
        <w:separator/>
      </w:r>
    </w:p>
  </w:footnote>
  <w:footnote w:type="continuationSeparator" w:id="0">
    <w:p w14:paraId="61C19A29" w14:textId="77777777" w:rsidR="00165871" w:rsidRDefault="00165871" w:rsidP="0016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71"/>
    <w:rsid w:val="00165871"/>
    <w:rsid w:val="00317701"/>
    <w:rsid w:val="004004BC"/>
    <w:rsid w:val="00556296"/>
    <w:rsid w:val="007A2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BDC"/>
  <w15:chartTrackingRefBased/>
  <w15:docId w15:val="{7DE3D436-03DE-4CAE-8E95-4C911579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16587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65871"/>
    <w:rPr>
      <w:sz w:val="20"/>
      <w:szCs w:val="20"/>
    </w:rPr>
  </w:style>
  <w:style w:type="character" w:styleId="Refdenotaalfinal">
    <w:name w:val="endnote reference"/>
    <w:basedOn w:val="Fuentedeprrafopredeter"/>
    <w:uiPriority w:val="99"/>
    <w:semiHidden/>
    <w:unhideWhenUsed/>
    <w:rsid w:val="00165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14F9-2CC8-4CAE-BD0E-642840BE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1627</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RUBIO GAETE</dc:creator>
  <cp:keywords/>
  <dc:description/>
  <cp:lastModifiedBy>MARCELA RUBIO GAETE</cp:lastModifiedBy>
  <cp:revision>1</cp:revision>
  <dcterms:created xsi:type="dcterms:W3CDTF">2023-02-08T21:54:00Z</dcterms:created>
  <dcterms:modified xsi:type="dcterms:W3CDTF">2023-02-08T22:03:00Z</dcterms:modified>
</cp:coreProperties>
</file>