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12F9D0D6" w:rsidR="00FB3B61" w:rsidRPr="00901033" w:rsidRDefault="0020785D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37C81C7E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01084ED7" w:rsidR="00FB3B61" w:rsidRPr="00901033" w:rsidRDefault="0020785D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Misión Comercial Feria TOC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>Ciud</w:t>
            </w:r>
            <w:r>
              <w:rPr>
                <w:i/>
                <w:iCs/>
                <w:color w:val="0191B2"/>
                <w:sz w:val="28"/>
                <w:szCs w:val="28"/>
              </w:rPr>
              <w:t>ad de Panamá, Panamá</w:t>
            </w:r>
          </w:p>
          <w:p w14:paraId="45B35EB5" w14:textId="5C349B15" w:rsidR="00FB3B61" w:rsidRPr="00AE1CAE" w:rsidRDefault="0020785D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20785D">
              <w:rPr>
                <w:i/>
                <w:iCs/>
                <w:color w:val="0191B2"/>
                <w:sz w:val="28"/>
                <w:szCs w:val="28"/>
              </w:rPr>
              <w:t>17 al 19 de octubre de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2334A4C6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>participar en la actividad</w:t>
      </w:r>
      <w:r w:rsidR="0020785D">
        <w:rPr>
          <w:rFonts w:ascii="Calibri Light" w:hAnsi="Calibri Light" w:cs="Calibri Light"/>
          <w:color w:val="7F7F7F"/>
        </w:rPr>
        <w:t xml:space="preserve"> </w:t>
      </w:r>
      <w:r w:rsidR="0020785D" w:rsidRPr="0020785D">
        <w:rPr>
          <w:rFonts w:ascii="Calibri Light" w:hAnsi="Calibri Light" w:cs="Calibri Light"/>
          <w:b/>
          <w:bCs/>
          <w:i/>
          <w:iCs/>
          <w:color w:val="7F7F7F"/>
        </w:rPr>
        <w:t>Misión Comercial Feria TOC</w:t>
      </w:r>
      <w:r w:rsidR="0020785D">
        <w:rPr>
          <w:rFonts w:ascii="Calibri Light" w:hAnsi="Calibri Light" w:cs="Calibri Light"/>
          <w:color w:val="7F7F7F"/>
        </w:rPr>
        <w:t xml:space="preserve">, </w:t>
      </w:r>
      <w:r w:rsidR="0020785D" w:rsidRPr="0020785D">
        <w:rPr>
          <w:rFonts w:ascii="Calibri Light" w:hAnsi="Calibri Light" w:cs="Calibri Light"/>
          <w:b/>
          <w:bCs/>
          <w:i/>
          <w:iCs/>
          <w:color w:val="7F7F7F"/>
        </w:rPr>
        <w:t>Panamá</w:t>
      </w:r>
      <w:r w:rsidR="0020785D">
        <w:rPr>
          <w:rFonts w:ascii="Calibri Light" w:hAnsi="Calibri Light" w:cs="Calibri Light"/>
          <w:color w:val="7F7F7F"/>
        </w:rPr>
        <w:t xml:space="preserve"> </w:t>
      </w:r>
      <w:r w:rsidR="00DE4898" w:rsidRPr="00E464EA">
        <w:rPr>
          <w:rFonts w:ascii="Calibri Light" w:hAnsi="Calibri Light" w:cs="Calibri Light"/>
          <w:color w:val="7F7F7F"/>
        </w:rPr>
        <w:t xml:space="preserve">que se desarrollará entre los días </w:t>
      </w:r>
      <w:r w:rsidR="0020785D">
        <w:rPr>
          <w:rFonts w:ascii="Calibri Light" w:hAnsi="Calibri Light" w:cs="Calibri Light"/>
          <w:bCs/>
          <w:color w:val="7F7F7F"/>
        </w:rPr>
        <w:t xml:space="preserve">17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20785D">
        <w:rPr>
          <w:rFonts w:ascii="Calibri Light" w:hAnsi="Calibri Light" w:cs="Calibri Light"/>
          <w:color w:val="7F7F7F"/>
        </w:rPr>
        <w:t>19 de octubre de 2023.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4D0F3" w14:textId="77777777" w:rsidR="005C4642" w:rsidRDefault="005C4642" w:rsidP="000F5511">
      <w:r>
        <w:separator/>
      </w:r>
    </w:p>
  </w:endnote>
  <w:endnote w:type="continuationSeparator" w:id="0">
    <w:p w14:paraId="642140F8" w14:textId="77777777" w:rsidR="005C4642" w:rsidRDefault="005C4642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65EC597B" w:rsidR="00435538" w:rsidRDefault="0020785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1C723F1F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F6DC" w14:textId="77777777" w:rsidR="005C4642" w:rsidRDefault="005C4642" w:rsidP="000F5511">
      <w:r>
        <w:separator/>
      </w:r>
    </w:p>
  </w:footnote>
  <w:footnote w:type="continuationSeparator" w:id="0">
    <w:p w14:paraId="642FD2D9" w14:textId="77777777" w:rsidR="005C4642" w:rsidRDefault="005C4642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0785D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C4642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OSVALDO MARCIAL MARINAO</cp:lastModifiedBy>
  <cp:revision>2</cp:revision>
  <cp:lastPrinted>2016-08-18T17:56:00Z</cp:lastPrinted>
  <dcterms:created xsi:type="dcterms:W3CDTF">2023-09-05T17:16:00Z</dcterms:created>
  <dcterms:modified xsi:type="dcterms:W3CDTF">2023-09-05T17:16:00Z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