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1F420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BDA2FCB" w14:textId="34BE960C" w:rsidR="001F420D" w:rsidRDefault="001F420D" w:rsidP="00700225">
            <w:pPr>
              <w:ind w:left="567"/>
              <w:rPr>
                <w:rFonts w:cs="Calibri Light"/>
                <w:b/>
                <w:bCs/>
                <w:color w:val="0191B2"/>
                <w:sz w:val="32"/>
                <w:szCs w:val="32"/>
              </w:rPr>
            </w:pPr>
            <w:r>
              <w:rPr>
                <w:rFonts w:cs="Calibri Light"/>
                <w:b/>
                <w:bCs/>
                <w:color w:val="0191B2"/>
                <w:sz w:val="32"/>
                <w:szCs w:val="32"/>
              </w:rPr>
              <w:t>“</w:t>
            </w:r>
            <w:r w:rsidRPr="00463CEB">
              <w:rPr>
                <w:rFonts w:cs="Calibri Light"/>
                <w:b/>
                <w:bCs/>
                <w:color w:val="0191B2"/>
                <w:sz w:val="32"/>
                <w:szCs w:val="32"/>
              </w:rPr>
              <w:t xml:space="preserve">ProChile promueve vinos de alta gama en los </w:t>
            </w:r>
          </w:p>
          <w:p w14:paraId="5785DE70" w14:textId="04323041" w:rsidR="00FB3B61" w:rsidRPr="001F420D" w:rsidRDefault="001F420D" w:rsidP="00700225">
            <w:pPr>
              <w:ind w:left="567"/>
              <w:rPr>
                <w:bCs/>
                <w:color w:val="0191B2"/>
                <w:sz w:val="28"/>
                <w:szCs w:val="28"/>
              </w:rPr>
            </w:pPr>
            <w:r w:rsidRPr="00463CEB">
              <w:rPr>
                <w:rFonts w:cs="Calibri Light"/>
                <w:b/>
                <w:bCs/>
                <w:color w:val="0191B2"/>
                <w:sz w:val="32"/>
                <w:szCs w:val="32"/>
              </w:rPr>
              <w:t>Países Bajos</w:t>
            </w:r>
            <w:r>
              <w:rPr>
                <w:rFonts w:cs="Calibri Light"/>
                <w:b/>
                <w:bCs/>
                <w:color w:val="0191B2"/>
                <w:sz w:val="32"/>
                <w:szCs w:val="32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proofErr w:type="spellStart"/>
            <w:r w:rsidRPr="001F420D">
              <w:rPr>
                <w:bCs/>
                <w:color w:val="0191B2"/>
                <w:sz w:val="28"/>
                <w:szCs w:val="28"/>
              </w:rPr>
              <w:t>Amsterdam</w:t>
            </w:r>
            <w:proofErr w:type="spellEnd"/>
            <w:r w:rsidRPr="001F420D">
              <w:rPr>
                <w:bCs/>
                <w:color w:val="0191B2"/>
                <w:sz w:val="28"/>
                <w:szCs w:val="28"/>
              </w:rPr>
              <w:t>, Países Bajos</w:t>
            </w:r>
          </w:p>
          <w:p w14:paraId="45B35EB5" w14:textId="2B2A054E" w:rsidR="00FB3B61" w:rsidRPr="001F420D" w:rsidRDefault="001F420D" w:rsidP="00700225">
            <w:pPr>
              <w:ind w:left="567"/>
              <w:rPr>
                <w:color w:val="4472C4" w:themeColor="accent1"/>
                <w:sz w:val="28"/>
                <w:szCs w:val="28"/>
              </w:rPr>
            </w:pPr>
            <w:r w:rsidRPr="001F420D">
              <w:rPr>
                <w:color w:val="4472C4" w:themeColor="accent1"/>
                <w:sz w:val="28"/>
                <w:szCs w:val="28"/>
              </w:rPr>
              <w:t>3 al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1F420D">
              <w:rPr>
                <w:color w:val="4472C4" w:themeColor="accent1"/>
                <w:sz w:val="28"/>
                <w:szCs w:val="28"/>
              </w:rPr>
              <w:t>14 de octubre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1F420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1F420D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MARIA CRISTINA OPAZO JIMENEZ</cp:lastModifiedBy>
  <cp:revision>2</cp:revision>
  <cp:lastPrinted>2016-08-18T17:56:00Z</cp:lastPrinted>
  <dcterms:created xsi:type="dcterms:W3CDTF">2022-07-29T17:29:00Z</dcterms:created>
  <dcterms:modified xsi:type="dcterms:W3CDTF">2022-07-29T17:29:00Z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