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E6B1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FB2A077" w14:textId="77777777" w:rsidR="006E6B1E" w:rsidRDefault="006E6B1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6E6B1E">
              <w:rPr>
                <w:b/>
                <w:color w:val="0191B2"/>
                <w:sz w:val="36"/>
                <w:szCs w:val="36"/>
              </w:rPr>
              <w:t>Mentoría e introducción al mercado de las</w:t>
            </w:r>
          </w:p>
          <w:p w14:paraId="5785DE70" w14:textId="644308D8" w:rsidR="00FB3B61" w:rsidRPr="00901033" w:rsidRDefault="006E6B1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6E6B1E">
              <w:rPr>
                <w:b/>
                <w:color w:val="0191B2"/>
                <w:sz w:val="36"/>
                <w:szCs w:val="36"/>
              </w:rPr>
              <w:t>artes visuales peruano</w:t>
            </w:r>
            <w:r w:rsidRPr="006E6B1E">
              <w:rPr>
                <w:b/>
                <w:color w:val="0191B2"/>
                <w:sz w:val="36"/>
                <w:szCs w:val="36"/>
              </w:rPr>
              <w:t xml:space="preserve"> 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Lima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Perú</w:t>
            </w:r>
          </w:p>
          <w:p w14:paraId="45B35EB5" w14:textId="62245A72" w:rsidR="00FB3B61" w:rsidRPr="00AE1CAE" w:rsidRDefault="006E6B1E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15 de mayo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E4417AD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6E6B1E">
        <w:rPr>
          <w:rFonts w:ascii="Calibri Light" w:hAnsi="Calibri Light" w:cs="Calibri Light"/>
          <w:bCs/>
          <w:color w:val="7F7F7F"/>
        </w:rPr>
        <w:t>15 de mayo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6E6B1E">
        <w:rPr>
          <w:rFonts w:ascii="Calibri Light" w:hAnsi="Calibri Light" w:cs="Calibri Light"/>
          <w:bCs/>
          <w:color w:val="7F7F7F"/>
        </w:rPr>
        <w:t>30 de junio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E6B1E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E6B1E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GERARDO VALLE GONZÁLEZ</cp:lastModifiedBy>
  <cp:revision>14</cp:revision>
  <cp:lastPrinted>2016-08-18T17:56:00Z</cp:lastPrinted>
  <dcterms:created xsi:type="dcterms:W3CDTF">2022-06-24T20:05:00Z</dcterms:created>
  <dcterms:modified xsi:type="dcterms:W3CDTF">2023-04-04T19:40:00Z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